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378EB" w:rsidRDefault="00F378EB"/>
    <w:p w:rsidR="00F378EB" w:rsidRDefault="00F378EB"/>
    <w:p w:rsidR="00F378EB" w:rsidRDefault="00F378EB"/>
    <w:p w:rsidR="00F378EB" w:rsidRDefault="00F378EB"/>
    <w:p w:rsidR="00F378EB" w:rsidRDefault="00F378EB"/>
    <w:p w:rsidR="00F378EB" w:rsidRDefault="00F378EB"/>
    <w:p w:rsidR="00670DD3" w:rsidRDefault="00670DD3" w:rsidP="000E3C28">
      <w:pPr>
        <w:jc w:val="right"/>
      </w:pPr>
    </w:p>
    <w:p w:rsidR="00364C59" w:rsidRDefault="00364C59" w:rsidP="000E3C28">
      <w:pPr>
        <w:jc w:val="right"/>
      </w:pPr>
    </w:p>
    <w:p w:rsidR="00F570E1" w:rsidRDefault="00F570E1" w:rsidP="00F570E1">
      <w:pPr>
        <w:pStyle w:val="Default"/>
      </w:pPr>
    </w:p>
    <w:p w:rsidR="006E5243" w:rsidRDefault="006E5243" w:rsidP="006E5243">
      <w:pPr>
        <w:pStyle w:val="Default"/>
      </w:pPr>
    </w:p>
    <w:p w:rsidR="006E5243" w:rsidRDefault="006E5243" w:rsidP="006E5243">
      <w:pPr>
        <w:pStyle w:val="Default"/>
        <w:rPr>
          <w:rFonts w:ascii="Times New Roman" w:hAnsi="Times New Roman" w:cs="Times New Roman"/>
          <w:b/>
          <w:bCs/>
        </w:rPr>
      </w:pPr>
      <w:r w:rsidRPr="006E5243">
        <w:rPr>
          <w:rFonts w:ascii="Times New Roman" w:hAnsi="Times New Roman" w:cs="Times New Roman"/>
          <w:b/>
          <w:bCs/>
        </w:rPr>
        <w:t xml:space="preserve">IMPORT CONTROL GUIDELINES PERTAINING TO THE IMPORTATION OF PETROLEUM PRODUCTS </w:t>
      </w:r>
    </w:p>
    <w:p w:rsidR="006E5243" w:rsidRPr="006E5243" w:rsidRDefault="006E5243" w:rsidP="006E5243">
      <w:pPr>
        <w:pStyle w:val="Default"/>
        <w:rPr>
          <w:rFonts w:ascii="Times New Roman" w:hAnsi="Times New Roman" w:cs="Times New Roman"/>
        </w:rPr>
      </w:pPr>
    </w:p>
    <w:p w:rsidR="006E5243" w:rsidRPr="006E5243" w:rsidRDefault="006E5243" w:rsidP="006E5243">
      <w:pPr>
        <w:pStyle w:val="Default"/>
        <w:rPr>
          <w:rFonts w:ascii="Times New Roman" w:hAnsi="Times New Roman" w:cs="Times New Roman"/>
        </w:rPr>
      </w:pPr>
      <w:r w:rsidRPr="006E5243">
        <w:rPr>
          <w:rFonts w:ascii="Times New Roman" w:hAnsi="Times New Roman" w:cs="Times New Roman"/>
          <w:b/>
          <w:bCs/>
        </w:rPr>
        <w:t xml:space="preserve">The purpose of applying import control </w:t>
      </w:r>
    </w:p>
    <w:p w:rsidR="006E5243" w:rsidRPr="006E5243" w:rsidRDefault="006E5243" w:rsidP="006E5243">
      <w:pPr>
        <w:pStyle w:val="Default"/>
        <w:rPr>
          <w:rFonts w:ascii="Times New Roman" w:hAnsi="Times New Roman" w:cs="Times New Roman"/>
        </w:rPr>
      </w:pPr>
      <w:r w:rsidRPr="006E5243">
        <w:rPr>
          <w:rFonts w:ascii="Times New Roman" w:hAnsi="Times New Roman" w:cs="Times New Roman"/>
        </w:rPr>
        <w:t xml:space="preserve">Import control measures on petroleum products are exercised for strategic reasons. According to the Department of Energy, it is imperative to ensure that sufficient stock levels of petroleum products are available at all times. </w:t>
      </w:r>
    </w:p>
    <w:p w:rsidR="006E5243" w:rsidRPr="006E5243" w:rsidRDefault="006E5243" w:rsidP="006E5243">
      <w:pPr>
        <w:pStyle w:val="Default"/>
        <w:rPr>
          <w:rFonts w:ascii="Times New Roman" w:hAnsi="Times New Roman" w:cs="Times New Roman"/>
        </w:rPr>
      </w:pPr>
      <w:r w:rsidRPr="006E5243">
        <w:rPr>
          <w:rFonts w:ascii="Times New Roman" w:hAnsi="Times New Roman" w:cs="Times New Roman"/>
        </w:rPr>
        <w:t xml:space="preserve">An effective import control instrument is very important in ensuring the efficient functioning of this sector of the economy. </w:t>
      </w:r>
    </w:p>
    <w:p w:rsidR="006E5243" w:rsidRDefault="006E5243" w:rsidP="006E5243">
      <w:pPr>
        <w:pStyle w:val="Default"/>
        <w:rPr>
          <w:rFonts w:ascii="Times New Roman" w:hAnsi="Times New Roman" w:cs="Times New Roman"/>
        </w:rPr>
      </w:pPr>
      <w:r w:rsidRPr="006E5243">
        <w:rPr>
          <w:rFonts w:ascii="Times New Roman" w:hAnsi="Times New Roman" w:cs="Times New Roman"/>
        </w:rPr>
        <w:t xml:space="preserve">In terms of the Import Control Regulations with regard to the importation of petroleum products, an import permit must be applied for and obtained prior to the shipment of the petroleum products listed in the regulations. </w:t>
      </w:r>
    </w:p>
    <w:p w:rsidR="006E5243" w:rsidRPr="006E5243" w:rsidRDefault="006E5243" w:rsidP="006E5243">
      <w:pPr>
        <w:pStyle w:val="Default"/>
        <w:rPr>
          <w:rFonts w:ascii="Times New Roman" w:hAnsi="Times New Roman" w:cs="Times New Roman"/>
        </w:rPr>
      </w:pPr>
    </w:p>
    <w:p w:rsidR="006E5243" w:rsidRDefault="006E5243" w:rsidP="006E5243">
      <w:pPr>
        <w:tabs>
          <w:tab w:val="right" w:pos="10481"/>
        </w:tabs>
        <w:rPr>
          <w:szCs w:val="24"/>
        </w:rPr>
      </w:pPr>
      <w:r w:rsidRPr="006E5243">
        <w:rPr>
          <w:szCs w:val="24"/>
        </w:rPr>
        <w:t>The following petroleum products are listed in schedule 1 of the Import Control Regulations and are subject to ITAC import control measures:</w:t>
      </w:r>
    </w:p>
    <w:p w:rsidR="006E5243" w:rsidRDefault="006E5243" w:rsidP="006E5243">
      <w:pPr>
        <w:tabs>
          <w:tab w:val="right" w:pos="10481"/>
        </w:tabs>
        <w:rPr>
          <w:szCs w:val="24"/>
        </w:rPr>
      </w:pPr>
    </w:p>
    <w:p w:rsidR="006E5243" w:rsidRPr="006E5243" w:rsidRDefault="006E5243" w:rsidP="006E5243">
      <w:pPr>
        <w:tabs>
          <w:tab w:val="right" w:pos="10481"/>
        </w:tabs>
        <w:rPr>
          <w:b/>
          <w:szCs w:val="24"/>
        </w:rPr>
      </w:pPr>
      <w:r>
        <w:rPr>
          <w:szCs w:val="24"/>
        </w:rPr>
        <w:t xml:space="preserve">Oils and other products of the distillation of high temperature coal tar:       </w:t>
      </w:r>
      <w:r w:rsidR="006E1706">
        <w:rPr>
          <w:szCs w:val="24"/>
        </w:rPr>
        <w:t xml:space="preserve">     </w:t>
      </w:r>
      <w:r w:rsidRPr="006E5243">
        <w:rPr>
          <w:b/>
          <w:szCs w:val="24"/>
        </w:rPr>
        <w:t>27.07</w:t>
      </w:r>
    </w:p>
    <w:p w:rsidR="006E5243" w:rsidRPr="006E5243" w:rsidRDefault="006E5243" w:rsidP="006E5243">
      <w:pPr>
        <w:tabs>
          <w:tab w:val="right" w:pos="10481"/>
        </w:tabs>
        <w:rPr>
          <w:szCs w:val="24"/>
        </w:rPr>
      </w:pPr>
      <w:proofErr w:type="gramStart"/>
      <w:r>
        <w:rPr>
          <w:szCs w:val="24"/>
        </w:rPr>
        <w:t>similar</w:t>
      </w:r>
      <w:proofErr w:type="gramEnd"/>
      <w:r>
        <w:rPr>
          <w:szCs w:val="24"/>
        </w:rPr>
        <w:t xml:space="preserve"> products in which the mass of the aromatic constituents exceeds</w:t>
      </w:r>
    </w:p>
    <w:p w:rsidR="006E5243" w:rsidRDefault="006E5243" w:rsidP="006E5243">
      <w:pPr>
        <w:pStyle w:val="Default"/>
        <w:rPr>
          <w:rFonts w:ascii="Times New Roman" w:hAnsi="Times New Roman" w:cs="Times New Roman"/>
        </w:rPr>
      </w:pPr>
      <w:proofErr w:type="gramStart"/>
      <w:r>
        <w:rPr>
          <w:rFonts w:ascii="Times New Roman" w:hAnsi="Times New Roman" w:cs="Times New Roman"/>
        </w:rPr>
        <w:t>that</w:t>
      </w:r>
      <w:proofErr w:type="gramEnd"/>
      <w:r>
        <w:rPr>
          <w:rFonts w:ascii="Times New Roman" w:hAnsi="Times New Roman" w:cs="Times New Roman"/>
        </w:rPr>
        <w:t xml:space="preserve"> of non-aromatic constituents.</w:t>
      </w:r>
    </w:p>
    <w:p w:rsidR="006E5243" w:rsidRDefault="006E5243" w:rsidP="006E5243">
      <w:pPr>
        <w:pStyle w:val="Default"/>
        <w:rPr>
          <w:rFonts w:ascii="Times New Roman" w:hAnsi="Times New Roman" w:cs="Times New Roman"/>
        </w:rPr>
      </w:pPr>
    </w:p>
    <w:p w:rsidR="00192F8F" w:rsidRDefault="006E5243" w:rsidP="006E5243">
      <w:pPr>
        <w:pStyle w:val="Default"/>
        <w:rPr>
          <w:rFonts w:ascii="Times New Roman" w:hAnsi="Times New Roman" w:cs="Times New Roman"/>
          <w:b/>
        </w:rPr>
      </w:pPr>
      <w:r>
        <w:rPr>
          <w:rFonts w:ascii="Times New Roman" w:hAnsi="Times New Roman" w:cs="Times New Roman"/>
        </w:rPr>
        <w:t xml:space="preserve">Pitch and pitch coke obtained from coal tar or from other material tars        </w:t>
      </w:r>
      <w:r w:rsidR="006E1706">
        <w:rPr>
          <w:rFonts w:ascii="Times New Roman" w:hAnsi="Times New Roman" w:cs="Times New Roman"/>
        </w:rPr>
        <w:t xml:space="preserve">    </w:t>
      </w:r>
      <w:r>
        <w:rPr>
          <w:rFonts w:ascii="Times New Roman" w:hAnsi="Times New Roman" w:cs="Times New Roman"/>
          <w:b/>
        </w:rPr>
        <w:t>27.08</w:t>
      </w:r>
    </w:p>
    <w:p w:rsidR="00192F8F" w:rsidRDefault="00192F8F" w:rsidP="006E5243">
      <w:pPr>
        <w:pStyle w:val="Default"/>
        <w:rPr>
          <w:rFonts w:ascii="Times New Roman" w:hAnsi="Times New Roman" w:cs="Times New Roman"/>
          <w:b/>
        </w:rPr>
      </w:pPr>
    </w:p>
    <w:p w:rsidR="006E5243" w:rsidRDefault="00192F8F" w:rsidP="006E5243">
      <w:pPr>
        <w:pStyle w:val="Default"/>
        <w:rPr>
          <w:rFonts w:ascii="Times New Roman" w:hAnsi="Times New Roman" w:cs="Times New Roman"/>
        </w:rPr>
      </w:pPr>
      <w:r w:rsidRPr="00192F8F">
        <w:rPr>
          <w:rFonts w:ascii="Times New Roman" w:hAnsi="Times New Roman" w:cs="Times New Roman"/>
        </w:rPr>
        <w:t>Petroleum oils and oils obtained from bituminous minerals</w:t>
      </w:r>
      <w:r>
        <w:rPr>
          <w:rFonts w:ascii="Times New Roman" w:hAnsi="Times New Roman" w:cs="Times New Roman"/>
          <w:b/>
        </w:rPr>
        <w:t xml:space="preserve">                          </w:t>
      </w:r>
      <w:r w:rsidR="006E1706">
        <w:rPr>
          <w:rFonts w:ascii="Times New Roman" w:hAnsi="Times New Roman" w:cs="Times New Roman"/>
          <w:b/>
        </w:rPr>
        <w:t xml:space="preserve">    </w:t>
      </w:r>
      <w:r>
        <w:rPr>
          <w:rFonts w:ascii="Times New Roman" w:hAnsi="Times New Roman" w:cs="Times New Roman"/>
          <w:b/>
        </w:rPr>
        <w:t xml:space="preserve">27.09 </w:t>
      </w:r>
      <w:r w:rsidR="006E5243">
        <w:rPr>
          <w:rFonts w:ascii="Times New Roman" w:hAnsi="Times New Roman" w:cs="Times New Roman"/>
        </w:rPr>
        <w:t xml:space="preserve"> </w:t>
      </w:r>
    </w:p>
    <w:p w:rsidR="00192F8F" w:rsidRDefault="00192F8F" w:rsidP="006E5243">
      <w:pPr>
        <w:pStyle w:val="Default"/>
        <w:rPr>
          <w:rFonts w:ascii="Times New Roman" w:hAnsi="Times New Roman" w:cs="Times New Roman"/>
        </w:rPr>
      </w:pPr>
    </w:p>
    <w:p w:rsidR="00192F8F" w:rsidRDefault="00192F8F" w:rsidP="006E5243">
      <w:pPr>
        <w:pStyle w:val="Default"/>
        <w:rPr>
          <w:rFonts w:ascii="Times New Roman" w:hAnsi="Times New Roman" w:cs="Times New Roman"/>
        </w:rPr>
      </w:pPr>
      <w:r>
        <w:rPr>
          <w:rFonts w:ascii="Times New Roman" w:hAnsi="Times New Roman" w:cs="Times New Roman"/>
        </w:rPr>
        <w:t xml:space="preserve">Petroleum oils and other oils obtained from bituminous minerals,                </w:t>
      </w:r>
      <w:r w:rsidR="006E1706">
        <w:rPr>
          <w:rFonts w:ascii="Times New Roman" w:hAnsi="Times New Roman" w:cs="Times New Roman"/>
        </w:rPr>
        <w:t xml:space="preserve">    </w:t>
      </w:r>
      <w:r w:rsidRPr="00192F8F">
        <w:rPr>
          <w:rFonts w:ascii="Times New Roman" w:hAnsi="Times New Roman" w:cs="Times New Roman"/>
          <w:b/>
        </w:rPr>
        <w:t>27.10</w:t>
      </w:r>
      <w:r>
        <w:rPr>
          <w:rFonts w:ascii="Times New Roman" w:hAnsi="Times New Roman" w:cs="Times New Roman"/>
        </w:rPr>
        <w:t xml:space="preserve"> </w:t>
      </w:r>
    </w:p>
    <w:p w:rsidR="00192F8F" w:rsidRDefault="00192F8F" w:rsidP="006E5243">
      <w:pPr>
        <w:pStyle w:val="Default"/>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excluding</w:t>
      </w:r>
      <w:proofErr w:type="gramEnd"/>
      <w:r>
        <w:rPr>
          <w:rFonts w:ascii="Times New Roman" w:hAnsi="Times New Roman" w:cs="Times New Roman"/>
        </w:rPr>
        <w:t xml:space="preserve"> crude); preparations not elsewhere specified or included,</w:t>
      </w:r>
    </w:p>
    <w:p w:rsidR="00192F8F" w:rsidRDefault="00192F8F" w:rsidP="006E5243">
      <w:pPr>
        <w:pStyle w:val="Default"/>
        <w:rPr>
          <w:rFonts w:ascii="Times New Roman" w:hAnsi="Times New Roman" w:cs="Times New Roman"/>
        </w:rPr>
      </w:pPr>
      <w:proofErr w:type="gramStart"/>
      <w:r>
        <w:rPr>
          <w:rFonts w:ascii="Times New Roman" w:hAnsi="Times New Roman" w:cs="Times New Roman"/>
        </w:rPr>
        <w:t>containing</w:t>
      </w:r>
      <w:proofErr w:type="gramEnd"/>
      <w:r>
        <w:rPr>
          <w:rFonts w:ascii="Times New Roman" w:hAnsi="Times New Roman" w:cs="Times New Roman"/>
        </w:rPr>
        <w:t xml:space="preserve"> by mass 70 percent or more of petroleum oils or of oils</w:t>
      </w:r>
    </w:p>
    <w:p w:rsidR="00192F8F" w:rsidRDefault="00192F8F" w:rsidP="006E5243">
      <w:pPr>
        <w:pStyle w:val="Default"/>
        <w:rPr>
          <w:rFonts w:ascii="Times New Roman" w:hAnsi="Times New Roman" w:cs="Times New Roman"/>
        </w:rPr>
      </w:pPr>
      <w:proofErr w:type="gramStart"/>
      <w:r>
        <w:rPr>
          <w:rFonts w:ascii="Times New Roman" w:hAnsi="Times New Roman" w:cs="Times New Roman"/>
        </w:rPr>
        <w:t>obtained</w:t>
      </w:r>
      <w:proofErr w:type="gramEnd"/>
      <w:r>
        <w:rPr>
          <w:rFonts w:ascii="Times New Roman" w:hAnsi="Times New Roman" w:cs="Times New Roman"/>
        </w:rPr>
        <w:t xml:space="preserve"> from bituminous minerals, these oils being the basic constituents </w:t>
      </w:r>
    </w:p>
    <w:p w:rsidR="00192F8F" w:rsidRDefault="00192F8F" w:rsidP="006E5243">
      <w:pPr>
        <w:pStyle w:val="Default"/>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the preparations; waste oils.</w:t>
      </w:r>
    </w:p>
    <w:p w:rsidR="00192F8F" w:rsidRDefault="00192F8F" w:rsidP="006E5243">
      <w:pPr>
        <w:pStyle w:val="Default"/>
        <w:rPr>
          <w:rFonts w:ascii="Times New Roman" w:hAnsi="Times New Roman" w:cs="Times New Roman"/>
        </w:rPr>
      </w:pPr>
    </w:p>
    <w:p w:rsidR="00192F8F" w:rsidRDefault="00192F8F" w:rsidP="006E5243">
      <w:pPr>
        <w:pStyle w:val="Default"/>
        <w:rPr>
          <w:rFonts w:ascii="Times New Roman" w:hAnsi="Times New Roman" w:cs="Times New Roman"/>
          <w:b/>
        </w:rPr>
      </w:pPr>
      <w:r>
        <w:rPr>
          <w:rFonts w:ascii="Times New Roman" w:hAnsi="Times New Roman" w:cs="Times New Roman"/>
        </w:rPr>
        <w:t xml:space="preserve">Petroleum gases and other gaseous hydrocarbons but excluding butanes      </w:t>
      </w:r>
      <w:r w:rsidR="006E1706">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rPr>
        <w:t>27.11</w:t>
      </w:r>
    </w:p>
    <w:p w:rsidR="00192F8F" w:rsidRDefault="00192F8F" w:rsidP="006E5243">
      <w:pPr>
        <w:pStyle w:val="Default"/>
        <w:rPr>
          <w:rFonts w:ascii="Times New Roman" w:hAnsi="Times New Roman" w:cs="Times New Roman"/>
        </w:rPr>
      </w:pPr>
      <w:r>
        <w:rPr>
          <w:rFonts w:ascii="Times New Roman" w:hAnsi="Times New Roman" w:cs="Times New Roman"/>
        </w:rPr>
        <w:t>Of subheadings No. 2711.13.10 and No. 2711.29.10.</w:t>
      </w:r>
    </w:p>
    <w:p w:rsidR="00192F8F" w:rsidRDefault="00192F8F" w:rsidP="006E5243">
      <w:pPr>
        <w:pStyle w:val="Default"/>
        <w:rPr>
          <w:rFonts w:ascii="Times New Roman" w:hAnsi="Times New Roman" w:cs="Times New Roman"/>
        </w:rPr>
      </w:pPr>
    </w:p>
    <w:p w:rsidR="00192F8F" w:rsidRDefault="00192F8F" w:rsidP="006E5243">
      <w:pPr>
        <w:pStyle w:val="Default"/>
        <w:rPr>
          <w:rFonts w:ascii="Times New Roman" w:hAnsi="Times New Roman" w:cs="Times New Roman"/>
          <w:b/>
        </w:rPr>
      </w:pPr>
      <w:r>
        <w:rPr>
          <w:rFonts w:ascii="Times New Roman" w:hAnsi="Times New Roman" w:cs="Times New Roman"/>
        </w:rPr>
        <w:t xml:space="preserve">Petroleum jelly; paraffin wax; microcrystalline petroleum wax, slack wax;   </w:t>
      </w:r>
      <w:r w:rsidR="006E1706">
        <w:rPr>
          <w:rFonts w:ascii="Times New Roman" w:hAnsi="Times New Roman" w:cs="Times New Roman"/>
        </w:rPr>
        <w:t xml:space="preserve">  </w:t>
      </w:r>
      <w:r>
        <w:rPr>
          <w:rFonts w:ascii="Times New Roman" w:hAnsi="Times New Roman" w:cs="Times New Roman"/>
          <w:b/>
        </w:rPr>
        <w:t>27.12</w:t>
      </w:r>
    </w:p>
    <w:p w:rsidR="00192F8F" w:rsidRDefault="00192F8F" w:rsidP="006E5243">
      <w:pPr>
        <w:pStyle w:val="Default"/>
        <w:rPr>
          <w:rFonts w:ascii="Times New Roman" w:hAnsi="Times New Roman" w:cs="Times New Roman"/>
        </w:rPr>
      </w:pPr>
      <w:proofErr w:type="spellStart"/>
      <w:proofErr w:type="gramStart"/>
      <w:r>
        <w:rPr>
          <w:rFonts w:ascii="Times New Roman" w:hAnsi="Times New Roman" w:cs="Times New Roman"/>
        </w:rPr>
        <w:t>o</w:t>
      </w:r>
      <w:r w:rsidRPr="00192F8F">
        <w:rPr>
          <w:rFonts w:ascii="Times New Roman" w:hAnsi="Times New Roman" w:cs="Times New Roman"/>
        </w:rPr>
        <w:t>zokerite</w:t>
      </w:r>
      <w:proofErr w:type="spellEnd"/>
      <w:proofErr w:type="gramEnd"/>
      <w:r w:rsidRPr="00192F8F">
        <w:rPr>
          <w:rFonts w:ascii="Times New Roman" w:hAnsi="Times New Roman" w:cs="Times New Roman"/>
        </w:rPr>
        <w:t>, lignite wax, peat wax,</w:t>
      </w:r>
      <w:r>
        <w:rPr>
          <w:rFonts w:ascii="Times New Roman" w:hAnsi="Times New Roman" w:cs="Times New Roman"/>
        </w:rPr>
        <w:t xml:space="preserve"> other mineral waxes, and similar products</w:t>
      </w:r>
    </w:p>
    <w:p w:rsidR="00C925E2" w:rsidRDefault="00192F8F" w:rsidP="006E5243">
      <w:pPr>
        <w:pStyle w:val="Default"/>
        <w:rPr>
          <w:rFonts w:ascii="Times New Roman" w:hAnsi="Times New Roman" w:cs="Times New Roman"/>
        </w:rPr>
      </w:pPr>
      <w:proofErr w:type="gramStart"/>
      <w:r>
        <w:rPr>
          <w:rFonts w:ascii="Times New Roman" w:hAnsi="Times New Roman" w:cs="Times New Roman"/>
        </w:rPr>
        <w:t>obtained</w:t>
      </w:r>
      <w:proofErr w:type="gramEnd"/>
      <w:r>
        <w:rPr>
          <w:rFonts w:ascii="Times New Roman" w:hAnsi="Times New Roman" w:cs="Times New Roman"/>
        </w:rPr>
        <w:t xml:space="preserve"> by synthesis or by other processes, whether or not</w:t>
      </w:r>
      <w:r w:rsidR="00C925E2">
        <w:rPr>
          <w:rFonts w:ascii="Times New Roman" w:hAnsi="Times New Roman" w:cs="Times New Roman"/>
        </w:rPr>
        <w:t xml:space="preserve"> coloured but </w:t>
      </w:r>
    </w:p>
    <w:p w:rsidR="00C925E2" w:rsidRDefault="00C925E2" w:rsidP="006E5243">
      <w:pPr>
        <w:pStyle w:val="Default"/>
        <w:rPr>
          <w:rFonts w:ascii="Times New Roman" w:hAnsi="Times New Roman" w:cs="Times New Roman"/>
        </w:rPr>
      </w:pPr>
      <w:proofErr w:type="gramStart"/>
      <w:r>
        <w:rPr>
          <w:rFonts w:ascii="Times New Roman" w:hAnsi="Times New Roman" w:cs="Times New Roman"/>
        </w:rPr>
        <w:t>excluding</w:t>
      </w:r>
      <w:proofErr w:type="gramEnd"/>
      <w:r>
        <w:rPr>
          <w:rFonts w:ascii="Times New Roman" w:hAnsi="Times New Roman" w:cs="Times New Roman"/>
        </w:rPr>
        <w:t xml:space="preserve"> petroleum jelly of subheading No. 2712.10.</w:t>
      </w:r>
    </w:p>
    <w:p w:rsidR="00C925E2" w:rsidRDefault="00C925E2" w:rsidP="006E5243">
      <w:pPr>
        <w:pStyle w:val="Default"/>
        <w:rPr>
          <w:rFonts w:ascii="Times New Roman" w:hAnsi="Times New Roman" w:cs="Times New Roman"/>
        </w:rPr>
      </w:pPr>
    </w:p>
    <w:p w:rsidR="00C925E2" w:rsidRDefault="00C925E2" w:rsidP="006E5243">
      <w:pPr>
        <w:pStyle w:val="Default"/>
        <w:rPr>
          <w:rFonts w:ascii="Times New Roman" w:hAnsi="Times New Roman" w:cs="Times New Roman"/>
          <w:b/>
        </w:rPr>
      </w:pPr>
      <w:r>
        <w:rPr>
          <w:rFonts w:ascii="Times New Roman" w:hAnsi="Times New Roman" w:cs="Times New Roman"/>
        </w:rPr>
        <w:t xml:space="preserve">Petroleum coke, petroleum bitumen and other residues of petroleum oils       </w:t>
      </w:r>
      <w:r w:rsidR="006E1706">
        <w:rPr>
          <w:rFonts w:ascii="Times New Roman" w:hAnsi="Times New Roman" w:cs="Times New Roman"/>
        </w:rPr>
        <w:t xml:space="preserve"> </w:t>
      </w:r>
      <w:r>
        <w:rPr>
          <w:rFonts w:ascii="Times New Roman" w:hAnsi="Times New Roman" w:cs="Times New Roman"/>
          <w:b/>
        </w:rPr>
        <w:t>27.13</w:t>
      </w:r>
    </w:p>
    <w:p w:rsidR="00F93EC5" w:rsidRDefault="00F93EC5" w:rsidP="006E5243">
      <w:pPr>
        <w:pStyle w:val="Default"/>
        <w:rPr>
          <w:rFonts w:ascii="Times New Roman" w:hAnsi="Times New Roman" w:cs="Times New Roman"/>
        </w:rPr>
      </w:pPr>
      <w:r>
        <w:rPr>
          <w:rFonts w:ascii="Times New Roman" w:hAnsi="Times New Roman" w:cs="Times New Roman"/>
        </w:rPr>
        <w:t xml:space="preserve">Or of oils obtained from bituminous minerals but excluding petroleum coke </w:t>
      </w:r>
    </w:p>
    <w:p w:rsidR="00F93EC5" w:rsidRDefault="00F93EC5" w:rsidP="006E5243">
      <w:pPr>
        <w:pStyle w:val="Default"/>
        <w:rPr>
          <w:rFonts w:ascii="Times New Roman" w:hAnsi="Times New Roman" w:cs="Times New Roman"/>
        </w:rPr>
      </w:pPr>
      <w:r>
        <w:rPr>
          <w:rFonts w:ascii="Times New Roman" w:hAnsi="Times New Roman" w:cs="Times New Roman"/>
        </w:rPr>
        <w:t>Of subheadings No.2713.11 and No. 2713.12.</w:t>
      </w:r>
    </w:p>
    <w:p w:rsidR="00F93EC5" w:rsidRDefault="00F93EC5" w:rsidP="006E5243">
      <w:pPr>
        <w:pStyle w:val="Default"/>
        <w:rPr>
          <w:rFonts w:ascii="Times New Roman" w:hAnsi="Times New Roman" w:cs="Times New Roman"/>
        </w:rPr>
      </w:pPr>
    </w:p>
    <w:p w:rsidR="00192F8F" w:rsidRDefault="00F93EC5" w:rsidP="006E5243">
      <w:pPr>
        <w:pStyle w:val="Default"/>
        <w:rPr>
          <w:rFonts w:ascii="Times New Roman" w:hAnsi="Times New Roman" w:cs="Times New Roman"/>
          <w:b/>
        </w:rPr>
      </w:pPr>
      <w:r>
        <w:rPr>
          <w:rFonts w:ascii="Times New Roman" w:hAnsi="Times New Roman" w:cs="Times New Roman"/>
        </w:rPr>
        <w:t xml:space="preserve">Bitumen and asphalt, natural; bituminous or oil shale and tar sands;               </w:t>
      </w:r>
      <w:r w:rsidRPr="00F93EC5">
        <w:rPr>
          <w:rFonts w:ascii="Times New Roman" w:hAnsi="Times New Roman" w:cs="Times New Roman"/>
          <w:b/>
        </w:rPr>
        <w:t>27.14</w:t>
      </w:r>
      <w:r w:rsidR="00192F8F" w:rsidRPr="00F93EC5">
        <w:rPr>
          <w:rFonts w:ascii="Times New Roman" w:hAnsi="Times New Roman" w:cs="Times New Roman"/>
          <w:b/>
        </w:rPr>
        <w:t xml:space="preserve">  </w:t>
      </w:r>
    </w:p>
    <w:p w:rsidR="00F93EC5" w:rsidRDefault="00F93EC5" w:rsidP="006E5243">
      <w:pPr>
        <w:pStyle w:val="Default"/>
        <w:rPr>
          <w:rFonts w:ascii="Times New Roman" w:hAnsi="Times New Roman" w:cs="Times New Roman"/>
        </w:rPr>
      </w:pPr>
      <w:proofErr w:type="spellStart"/>
      <w:r w:rsidRPr="00F93EC5">
        <w:rPr>
          <w:rFonts w:ascii="Times New Roman" w:hAnsi="Times New Roman" w:cs="Times New Roman"/>
        </w:rPr>
        <w:t>Asphaltites</w:t>
      </w:r>
      <w:proofErr w:type="spellEnd"/>
      <w:r w:rsidRPr="00F93EC5">
        <w:rPr>
          <w:rFonts w:ascii="Times New Roman" w:hAnsi="Times New Roman" w:cs="Times New Roman"/>
        </w:rPr>
        <w:t xml:space="preserve"> and asphaltic rocks</w:t>
      </w:r>
      <w:r>
        <w:rPr>
          <w:rFonts w:ascii="Times New Roman" w:hAnsi="Times New Roman" w:cs="Times New Roman"/>
        </w:rPr>
        <w:t>.</w:t>
      </w:r>
    </w:p>
    <w:p w:rsidR="00F93EC5" w:rsidRDefault="00F93EC5" w:rsidP="006E5243">
      <w:pPr>
        <w:pStyle w:val="Default"/>
        <w:rPr>
          <w:rFonts w:ascii="Times New Roman" w:hAnsi="Times New Roman" w:cs="Times New Roman"/>
        </w:rPr>
      </w:pPr>
    </w:p>
    <w:p w:rsidR="00F93EC5" w:rsidRDefault="00F93EC5" w:rsidP="006E5243">
      <w:pPr>
        <w:pStyle w:val="Default"/>
        <w:rPr>
          <w:rFonts w:ascii="Times New Roman" w:hAnsi="Times New Roman" w:cs="Times New Roman"/>
        </w:rPr>
      </w:pPr>
    </w:p>
    <w:p w:rsidR="00F93EC5" w:rsidRDefault="00F93EC5" w:rsidP="006E5243">
      <w:pPr>
        <w:pStyle w:val="Default"/>
        <w:rPr>
          <w:rFonts w:ascii="Times New Roman" w:hAnsi="Times New Roman" w:cs="Times New Roman"/>
        </w:rPr>
      </w:pPr>
    </w:p>
    <w:p w:rsidR="00F93EC5" w:rsidRDefault="00F93EC5" w:rsidP="006E5243">
      <w:pPr>
        <w:pStyle w:val="Default"/>
        <w:rPr>
          <w:rFonts w:ascii="Times New Roman" w:hAnsi="Times New Roman" w:cs="Times New Roman"/>
        </w:rPr>
      </w:pPr>
    </w:p>
    <w:p w:rsidR="00F93EC5" w:rsidRDefault="00F93EC5" w:rsidP="006E5243">
      <w:pPr>
        <w:pStyle w:val="Default"/>
        <w:rPr>
          <w:rFonts w:ascii="Times New Roman" w:hAnsi="Times New Roman" w:cs="Times New Roman"/>
        </w:rPr>
      </w:pPr>
    </w:p>
    <w:p w:rsidR="00F93EC5" w:rsidRDefault="00F93EC5" w:rsidP="006E5243">
      <w:pPr>
        <w:pStyle w:val="Default"/>
        <w:rPr>
          <w:rFonts w:ascii="Times New Roman" w:hAnsi="Times New Roman" w:cs="Times New Roman"/>
        </w:rPr>
      </w:pPr>
    </w:p>
    <w:p w:rsidR="00F93EC5" w:rsidRDefault="00F93EC5" w:rsidP="006E5243">
      <w:pPr>
        <w:pStyle w:val="Default"/>
        <w:rPr>
          <w:rFonts w:ascii="Times New Roman" w:hAnsi="Times New Roman" w:cs="Times New Roman"/>
        </w:rPr>
      </w:pPr>
    </w:p>
    <w:p w:rsidR="00F93EC5" w:rsidRDefault="00F93EC5" w:rsidP="006E5243">
      <w:pPr>
        <w:pStyle w:val="Default"/>
        <w:rPr>
          <w:rFonts w:ascii="Times New Roman" w:hAnsi="Times New Roman" w:cs="Times New Roman"/>
        </w:rPr>
      </w:pPr>
    </w:p>
    <w:p w:rsidR="00F93EC5" w:rsidRDefault="00F93EC5" w:rsidP="006E5243">
      <w:pPr>
        <w:pStyle w:val="Default"/>
        <w:rPr>
          <w:rFonts w:ascii="Times New Roman" w:hAnsi="Times New Roman" w:cs="Times New Roman"/>
        </w:rPr>
      </w:pPr>
    </w:p>
    <w:p w:rsidR="00F93EC5" w:rsidRDefault="00F93EC5" w:rsidP="006E5243">
      <w:pPr>
        <w:pStyle w:val="Default"/>
        <w:rPr>
          <w:rFonts w:ascii="Times New Roman" w:hAnsi="Times New Roman" w:cs="Times New Roman"/>
        </w:rPr>
      </w:pPr>
    </w:p>
    <w:p w:rsidR="00F93EC5" w:rsidRDefault="00F93EC5" w:rsidP="006E5243">
      <w:pPr>
        <w:pStyle w:val="Default"/>
        <w:rPr>
          <w:rFonts w:ascii="Times New Roman" w:hAnsi="Times New Roman" w:cs="Times New Roman"/>
        </w:rPr>
      </w:pPr>
    </w:p>
    <w:p w:rsidR="00F93EC5" w:rsidRDefault="00F93EC5" w:rsidP="006E5243">
      <w:pPr>
        <w:pStyle w:val="Default"/>
        <w:rPr>
          <w:rFonts w:ascii="Times New Roman" w:hAnsi="Times New Roman" w:cs="Times New Roman"/>
        </w:rPr>
      </w:pPr>
    </w:p>
    <w:p w:rsidR="00F93EC5" w:rsidRDefault="00F93EC5" w:rsidP="006E5243">
      <w:pPr>
        <w:pStyle w:val="Default"/>
        <w:rPr>
          <w:rFonts w:ascii="Times New Roman" w:hAnsi="Times New Roman" w:cs="Times New Roman"/>
        </w:rPr>
      </w:pPr>
    </w:p>
    <w:p w:rsidR="00F93EC5" w:rsidRDefault="00F93EC5" w:rsidP="006E5243">
      <w:pPr>
        <w:pStyle w:val="Default"/>
        <w:rPr>
          <w:rFonts w:ascii="Times New Roman" w:hAnsi="Times New Roman" w:cs="Times New Roman"/>
        </w:rPr>
      </w:pPr>
    </w:p>
    <w:p w:rsidR="00F93EC5" w:rsidRDefault="00F93EC5" w:rsidP="006E5243">
      <w:pPr>
        <w:pStyle w:val="Default"/>
        <w:rPr>
          <w:rFonts w:ascii="Times New Roman" w:hAnsi="Times New Roman" w:cs="Times New Roman"/>
          <w:b/>
        </w:rPr>
      </w:pPr>
      <w:r>
        <w:rPr>
          <w:rFonts w:ascii="Times New Roman" w:hAnsi="Times New Roman" w:cs="Times New Roman"/>
        </w:rPr>
        <w:t xml:space="preserve">Bituminous mixtures based on natural asphalt, on natural bitumen, on             </w:t>
      </w:r>
      <w:r>
        <w:rPr>
          <w:rFonts w:ascii="Times New Roman" w:hAnsi="Times New Roman" w:cs="Times New Roman"/>
          <w:b/>
        </w:rPr>
        <w:t>27.15</w:t>
      </w:r>
    </w:p>
    <w:p w:rsidR="00F93EC5" w:rsidRDefault="00F93EC5" w:rsidP="006E5243">
      <w:pPr>
        <w:pStyle w:val="Default"/>
        <w:rPr>
          <w:rFonts w:ascii="Times New Roman" w:hAnsi="Times New Roman" w:cs="Times New Roman"/>
        </w:rPr>
      </w:pPr>
      <w:r w:rsidRPr="00F93EC5">
        <w:rPr>
          <w:rFonts w:ascii="Times New Roman" w:hAnsi="Times New Roman" w:cs="Times New Roman"/>
        </w:rPr>
        <w:t xml:space="preserve">Petroleum bitumen, on mineral tar or on mineral </w:t>
      </w:r>
      <w:r>
        <w:rPr>
          <w:rFonts w:ascii="Times New Roman" w:hAnsi="Times New Roman" w:cs="Times New Roman"/>
        </w:rPr>
        <w:t>tar</w:t>
      </w:r>
      <w:r w:rsidRPr="00F93EC5">
        <w:rPr>
          <w:rFonts w:ascii="Times New Roman" w:hAnsi="Times New Roman" w:cs="Times New Roman"/>
        </w:rPr>
        <w:t xml:space="preserve"> pitch (for example, </w:t>
      </w:r>
    </w:p>
    <w:p w:rsidR="00F93EC5" w:rsidRDefault="00F93EC5" w:rsidP="006E5243">
      <w:pPr>
        <w:pStyle w:val="Default"/>
        <w:rPr>
          <w:rFonts w:ascii="Times New Roman" w:hAnsi="Times New Roman" w:cs="Times New Roman"/>
        </w:rPr>
      </w:pPr>
      <w:r>
        <w:rPr>
          <w:rFonts w:ascii="Times New Roman" w:hAnsi="Times New Roman" w:cs="Times New Roman"/>
        </w:rPr>
        <w:t>Bituminous mastics, cut-backs).</w:t>
      </w:r>
    </w:p>
    <w:p w:rsidR="00F93EC5" w:rsidRDefault="00F93EC5" w:rsidP="006E5243">
      <w:pPr>
        <w:pStyle w:val="Default"/>
        <w:rPr>
          <w:rFonts w:ascii="Times New Roman" w:hAnsi="Times New Roman" w:cs="Times New Roman"/>
        </w:rPr>
      </w:pPr>
    </w:p>
    <w:p w:rsidR="00F93EC5" w:rsidRDefault="00F93EC5" w:rsidP="00F93EC5">
      <w:pPr>
        <w:pStyle w:val="Default"/>
        <w:rPr>
          <w:rFonts w:ascii="Times New Roman" w:hAnsi="Times New Roman" w:cs="Times New Roman"/>
        </w:rPr>
      </w:pPr>
      <w:r w:rsidRPr="00F93EC5">
        <w:rPr>
          <w:rFonts w:ascii="Times New Roman" w:hAnsi="Times New Roman" w:cs="Times New Roman"/>
        </w:rPr>
        <w:t xml:space="preserve">The applicant (importer) is required to complete form IE230 (application to register as an importer or change of current information) as well as form IE461, which is the actual application for the issuing of an import permit. Application forms may be downloaded from the ITAC website under the link &gt; knowledge management </w:t>
      </w:r>
      <w:r w:rsidR="00426FAB" w:rsidRPr="00F93EC5">
        <w:rPr>
          <w:rFonts w:ascii="Times New Roman" w:hAnsi="Times New Roman" w:cs="Times New Roman"/>
        </w:rPr>
        <w:t>centre</w:t>
      </w:r>
      <w:r w:rsidRPr="00F93EC5">
        <w:rPr>
          <w:rFonts w:ascii="Times New Roman" w:hAnsi="Times New Roman" w:cs="Times New Roman"/>
        </w:rPr>
        <w:t xml:space="preserve"> &gt; documents &gt; application forms &gt; import &gt;IE230 and IE461. </w:t>
      </w:r>
    </w:p>
    <w:p w:rsidR="00426FAB" w:rsidRPr="00F93EC5" w:rsidRDefault="00426FAB" w:rsidP="00F93EC5">
      <w:pPr>
        <w:pStyle w:val="Default"/>
        <w:rPr>
          <w:rFonts w:ascii="Times New Roman" w:hAnsi="Times New Roman" w:cs="Times New Roman"/>
        </w:rPr>
      </w:pPr>
    </w:p>
    <w:p w:rsidR="00F93EC5" w:rsidRDefault="00F93EC5" w:rsidP="00F93EC5">
      <w:pPr>
        <w:pStyle w:val="Default"/>
        <w:rPr>
          <w:rFonts w:ascii="Times New Roman" w:hAnsi="Times New Roman" w:cs="Times New Roman"/>
        </w:rPr>
      </w:pPr>
      <w:r w:rsidRPr="00F93EC5">
        <w:rPr>
          <w:rFonts w:ascii="Times New Roman" w:hAnsi="Times New Roman" w:cs="Times New Roman"/>
        </w:rPr>
        <w:t xml:space="preserve">The applicant must ensure that all requested information is provided and copies of supporting documents such as the SARS tax clearance certificate or ID document are attached. The application must be forwarded to the Department of Energy (corner of </w:t>
      </w:r>
      <w:proofErr w:type="spellStart"/>
      <w:r w:rsidRPr="00F93EC5">
        <w:rPr>
          <w:rFonts w:ascii="Times New Roman" w:hAnsi="Times New Roman" w:cs="Times New Roman"/>
        </w:rPr>
        <w:t>Visagie</w:t>
      </w:r>
      <w:proofErr w:type="spellEnd"/>
      <w:r w:rsidRPr="00F93EC5">
        <w:rPr>
          <w:rFonts w:ascii="Times New Roman" w:hAnsi="Times New Roman" w:cs="Times New Roman"/>
        </w:rPr>
        <w:t xml:space="preserve"> and Paul Kruger Street, Pretoria) for the attention of Mr Mike Mahlangu or M</w:t>
      </w:r>
      <w:r w:rsidR="00647C7F">
        <w:rPr>
          <w:rFonts w:ascii="Times New Roman" w:hAnsi="Times New Roman" w:cs="Times New Roman"/>
        </w:rPr>
        <w:t>s</w:t>
      </w:r>
      <w:r w:rsidRPr="00F93EC5">
        <w:rPr>
          <w:rFonts w:ascii="Times New Roman" w:hAnsi="Times New Roman" w:cs="Times New Roman"/>
        </w:rPr>
        <w:t xml:space="preserve"> </w:t>
      </w:r>
      <w:r w:rsidR="00647C7F">
        <w:rPr>
          <w:rFonts w:ascii="Times New Roman" w:hAnsi="Times New Roman" w:cs="Times New Roman"/>
        </w:rPr>
        <w:t>Mpho M</w:t>
      </w:r>
      <w:r w:rsidR="00647C7F" w:rsidRPr="00647C7F">
        <w:rPr>
          <w:rFonts w:ascii="Times New Roman" w:hAnsi="Times New Roman" w:cs="Times New Roman"/>
        </w:rPr>
        <w:t xml:space="preserve">otloung </w:t>
      </w:r>
      <w:r w:rsidRPr="00F93EC5">
        <w:rPr>
          <w:rFonts w:ascii="Times New Roman" w:hAnsi="Times New Roman" w:cs="Times New Roman"/>
        </w:rPr>
        <w:t xml:space="preserve">at Hydrocarbon Projects in order to obtain a recommendation prior to submitting it to ITAC. </w:t>
      </w:r>
    </w:p>
    <w:p w:rsidR="00426FAB" w:rsidRPr="00F93EC5" w:rsidRDefault="00426FAB" w:rsidP="00F93EC5">
      <w:pPr>
        <w:pStyle w:val="Default"/>
        <w:rPr>
          <w:rFonts w:ascii="Times New Roman" w:hAnsi="Times New Roman" w:cs="Times New Roman"/>
        </w:rPr>
      </w:pPr>
    </w:p>
    <w:p w:rsidR="00F93EC5" w:rsidRDefault="00F93EC5" w:rsidP="00F93EC5">
      <w:pPr>
        <w:pStyle w:val="Default"/>
        <w:rPr>
          <w:rFonts w:ascii="Times New Roman" w:hAnsi="Times New Roman" w:cs="Times New Roman"/>
        </w:rPr>
      </w:pPr>
      <w:r w:rsidRPr="00F93EC5">
        <w:rPr>
          <w:rFonts w:ascii="Times New Roman" w:hAnsi="Times New Roman" w:cs="Times New Roman"/>
        </w:rPr>
        <w:t xml:space="preserve">ITAC delivery address: (hand deliver only) - 77 </w:t>
      </w:r>
      <w:proofErr w:type="spellStart"/>
      <w:r w:rsidRPr="00F93EC5">
        <w:rPr>
          <w:rFonts w:ascii="Times New Roman" w:hAnsi="Times New Roman" w:cs="Times New Roman"/>
        </w:rPr>
        <w:t>Meintjies</w:t>
      </w:r>
      <w:proofErr w:type="spellEnd"/>
      <w:r w:rsidRPr="00F93EC5">
        <w:rPr>
          <w:rFonts w:ascii="Times New Roman" w:hAnsi="Times New Roman" w:cs="Times New Roman"/>
        </w:rPr>
        <w:t xml:space="preserve"> </w:t>
      </w:r>
      <w:proofErr w:type="spellStart"/>
      <w:proofErr w:type="gramStart"/>
      <w:r w:rsidRPr="00F93EC5">
        <w:rPr>
          <w:rFonts w:ascii="Times New Roman" w:hAnsi="Times New Roman" w:cs="Times New Roman"/>
        </w:rPr>
        <w:t>str</w:t>
      </w:r>
      <w:proofErr w:type="spellEnd"/>
      <w:proofErr w:type="gramEnd"/>
      <w:r w:rsidRPr="00F93EC5">
        <w:rPr>
          <w:rFonts w:ascii="Times New Roman" w:hAnsi="Times New Roman" w:cs="Times New Roman"/>
        </w:rPr>
        <w:t xml:space="preserve">, Sunnyside, Pretoria DTI Campus, </w:t>
      </w:r>
      <w:proofErr w:type="spellStart"/>
      <w:r w:rsidRPr="00F93EC5">
        <w:rPr>
          <w:rFonts w:ascii="Times New Roman" w:hAnsi="Times New Roman" w:cs="Times New Roman"/>
        </w:rPr>
        <w:t>Kgwebong</w:t>
      </w:r>
      <w:proofErr w:type="spellEnd"/>
      <w:r w:rsidRPr="00F93EC5">
        <w:rPr>
          <w:rFonts w:ascii="Times New Roman" w:hAnsi="Times New Roman" w:cs="Times New Roman"/>
        </w:rPr>
        <w:t xml:space="preserve"> building, 2nd floor. </w:t>
      </w:r>
    </w:p>
    <w:p w:rsidR="00426FAB" w:rsidRPr="00F93EC5" w:rsidRDefault="00426FAB" w:rsidP="00F93EC5">
      <w:pPr>
        <w:pStyle w:val="Default"/>
        <w:rPr>
          <w:rFonts w:ascii="Times New Roman" w:hAnsi="Times New Roman" w:cs="Times New Roman"/>
        </w:rPr>
      </w:pPr>
    </w:p>
    <w:p w:rsidR="00F93EC5" w:rsidRPr="00F93EC5" w:rsidRDefault="00F93EC5" w:rsidP="00F93EC5">
      <w:pPr>
        <w:pStyle w:val="Default"/>
        <w:rPr>
          <w:rFonts w:ascii="Times New Roman" w:hAnsi="Times New Roman" w:cs="Times New Roman"/>
        </w:rPr>
      </w:pPr>
      <w:r w:rsidRPr="00F93EC5">
        <w:rPr>
          <w:rFonts w:ascii="Times New Roman" w:hAnsi="Times New Roman" w:cs="Times New Roman"/>
          <w:b/>
          <w:bCs/>
        </w:rPr>
        <w:t xml:space="preserve">Important note </w:t>
      </w:r>
    </w:p>
    <w:p w:rsidR="00F93EC5" w:rsidRPr="00F93EC5" w:rsidRDefault="00F93EC5" w:rsidP="00F93EC5">
      <w:pPr>
        <w:pStyle w:val="Default"/>
        <w:rPr>
          <w:rFonts w:ascii="Times New Roman" w:hAnsi="Times New Roman" w:cs="Times New Roman"/>
        </w:rPr>
      </w:pPr>
      <w:r w:rsidRPr="00F93EC5">
        <w:rPr>
          <w:rFonts w:ascii="Times New Roman" w:hAnsi="Times New Roman" w:cs="Times New Roman"/>
        </w:rPr>
        <w:t xml:space="preserve">Petroleum products as classified under tariff subheadings: </w:t>
      </w:r>
      <w:r w:rsidR="00426FAB" w:rsidRPr="00426FAB">
        <w:rPr>
          <w:rFonts w:ascii="Times New Roman" w:hAnsi="Times New Roman" w:cs="Times New Roman"/>
          <w:b/>
        </w:rPr>
        <w:t xml:space="preserve">2706.00.00, 2707.30.00, 2707.50.00, 2707.99.90, 2708.10.00, 2708.20.00, 2710.12.45, 2710.12.47, 2710.12.49, 2710.12.52, 2710.12.55, 2710.12.57, </w:t>
      </w:r>
      <w:bookmarkStart w:id="0" w:name="_GoBack"/>
      <w:bookmarkEnd w:id="0"/>
      <w:r w:rsidR="00426FAB" w:rsidRPr="00426FAB">
        <w:rPr>
          <w:rFonts w:ascii="Times New Roman" w:hAnsi="Times New Roman" w:cs="Times New Roman"/>
          <w:b/>
        </w:rPr>
        <w:t>2710.12.60, 2710.12.70, 2710.12.80, 2710.12.90, 2712.10.20, 2712.20.00, 2712.90.10, 2712.90.20, 2712.90.50, 2712.90.99, 2713.20.00, 2714.90.20,</w:t>
      </w:r>
      <w:r w:rsidR="00426FAB">
        <w:rPr>
          <w:rFonts w:ascii="Times New Roman" w:hAnsi="Times New Roman" w:cs="Times New Roman"/>
          <w:b/>
        </w:rPr>
        <w:t xml:space="preserve"> </w:t>
      </w:r>
      <w:r w:rsidR="00426FAB" w:rsidRPr="00426FAB">
        <w:rPr>
          <w:rFonts w:ascii="Times New Roman" w:hAnsi="Times New Roman" w:cs="Times New Roman"/>
          <w:b/>
        </w:rPr>
        <w:t>2714.90.90, 2715.00.20 and 2715.00.90</w:t>
      </w:r>
      <w:r w:rsidRPr="00F93EC5">
        <w:rPr>
          <w:rFonts w:ascii="Times New Roman" w:hAnsi="Times New Roman" w:cs="Times New Roman"/>
        </w:rPr>
        <w:t xml:space="preserve"> do not require a recommendation from the Department of Energy and may therefore, be submitted directly to ITAC via e-mail to </w:t>
      </w:r>
      <w:r w:rsidR="00426FAB">
        <w:rPr>
          <w:rFonts w:ascii="Times New Roman" w:hAnsi="Times New Roman" w:cs="Times New Roman"/>
        </w:rPr>
        <w:t xml:space="preserve">Ms Fikile Mahlangu- </w:t>
      </w:r>
      <w:r w:rsidR="00426FAB" w:rsidRPr="00426FAB">
        <w:rPr>
          <w:rFonts w:ascii="Times New Roman" w:hAnsi="Times New Roman" w:cs="Times New Roman"/>
          <w:b/>
          <w:u w:val="single"/>
        </w:rPr>
        <w:t>FMahlangu@itac.org.za</w:t>
      </w:r>
      <w:r w:rsidRPr="00F93EC5">
        <w:rPr>
          <w:rFonts w:ascii="Times New Roman" w:hAnsi="Times New Roman" w:cs="Times New Roman"/>
        </w:rPr>
        <w:t xml:space="preserve"> or hand delivered to 77 </w:t>
      </w:r>
      <w:proofErr w:type="spellStart"/>
      <w:r w:rsidRPr="00F93EC5">
        <w:rPr>
          <w:rFonts w:ascii="Times New Roman" w:hAnsi="Times New Roman" w:cs="Times New Roman"/>
        </w:rPr>
        <w:t>Meintjies</w:t>
      </w:r>
      <w:proofErr w:type="spellEnd"/>
      <w:r w:rsidRPr="00F93EC5">
        <w:rPr>
          <w:rFonts w:ascii="Times New Roman" w:hAnsi="Times New Roman" w:cs="Times New Roman"/>
        </w:rPr>
        <w:t xml:space="preserve"> </w:t>
      </w:r>
      <w:proofErr w:type="spellStart"/>
      <w:r w:rsidR="00426FAB">
        <w:rPr>
          <w:rFonts w:ascii="Times New Roman" w:hAnsi="Times New Roman" w:cs="Times New Roman"/>
        </w:rPr>
        <w:t>S</w:t>
      </w:r>
      <w:r w:rsidRPr="00F93EC5">
        <w:rPr>
          <w:rFonts w:ascii="Times New Roman" w:hAnsi="Times New Roman" w:cs="Times New Roman"/>
        </w:rPr>
        <w:t>tr</w:t>
      </w:r>
      <w:proofErr w:type="spellEnd"/>
      <w:r w:rsidRPr="00F93EC5">
        <w:rPr>
          <w:rFonts w:ascii="Times New Roman" w:hAnsi="Times New Roman" w:cs="Times New Roman"/>
        </w:rPr>
        <w:t xml:space="preserve">, Sunnyside, Pretoria(DTI Campus, </w:t>
      </w:r>
      <w:proofErr w:type="spellStart"/>
      <w:r w:rsidRPr="00F93EC5">
        <w:rPr>
          <w:rFonts w:ascii="Times New Roman" w:hAnsi="Times New Roman" w:cs="Times New Roman"/>
        </w:rPr>
        <w:t>Kgwebong</w:t>
      </w:r>
      <w:proofErr w:type="spellEnd"/>
      <w:r w:rsidRPr="00F93EC5">
        <w:rPr>
          <w:rFonts w:ascii="Times New Roman" w:hAnsi="Times New Roman" w:cs="Times New Roman"/>
        </w:rPr>
        <w:t xml:space="preserve"> building, 2nd floor). </w:t>
      </w:r>
    </w:p>
    <w:p w:rsidR="00F93EC5" w:rsidRDefault="00F93EC5" w:rsidP="00F93EC5">
      <w:pPr>
        <w:pStyle w:val="Default"/>
        <w:rPr>
          <w:rFonts w:ascii="Times New Roman" w:hAnsi="Times New Roman" w:cs="Times New Roman"/>
        </w:rPr>
      </w:pPr>
      <w:r w:rsidRPr="00F93EC5">
        <w:rPr>
          <w:rFonts w:ascii="Times New Roman" w:hAnsi="Times New Roman" w:cs="Times New Roman"/>
        </w:rPr>
        <w:t>The turnaround time for processing an import permit once a complete application has been received by ITAC is</w:t>
      </w:r>
      <w:r w:rsidR="006E367D">
        <w:rPr>
          <w:rFonts w:ascii="Times New Roman" w:hAnsi="Times New Roman" w:cs="Times New Roman"/>
        </w:rPr>
        <w:t xml:space="preserve"> around</w:t>
      </w:r>
      <w:r w:rsidRPr="00F93EC5">
        <w:rPr>
          <w:rFonts w:ascii="Times New Roman" w:hAnsi="Times New Roman" w:cs="Times New Roman"/>
        </w:rPr>
        <w:t xml:space="preserve"> 5 working days</w:t>
      </w:r>
      <w:r w:rsidR="006E367D">
        <w:rPr>
          <w:rFonts w:ascii="Times New Roman" w:hAnsi="Times New Roman" w:cs="Times New Roman"/>
        </w:rPr>
        <w:t xml:space="preserve"> depending on the particular application.</w:t>
      </w:r>
      <w:r w:rsidRPr="00F93EC5">
        <w:rPr>
          <w:rFonts w:ascii="Times New Roman" w:hAnsi="Times New Roman" w:cs="Times New Roman"/>
        </w:rPr>
        <w:t xml:space="preserve"> </w:t>
      </w:r>
    </w:p>
    <w:p w:rsidR="00426FAB" w:rsidRPr="00F93EC5" w:rsidRDefault="00426FAB" w:rsidP="00F93EC5">
      <w:pPr>
        <w:pStyle w:val="Default"/>
        <w:rPr>
          <w:rFonts w:ascii="Times New Roman" w:hAnsi="Times New Roman" w:cs="Times New Roman"/>
        </w:rPr>
      </w:pPr>
    </w:p>
    <w:p w:rsidR="00F93EC5" w:rsidRPr="00F93EC5" w:rsidRDefault="00F93EC5" w:rsidP="00F93EC5">
      <w:pPr>
        <w:pStyle w:val="Default"/>
        <w:rPr>
          <w:rFonts w:ascii="Times New Roman" w:hAnsi="Times New Roman" w:cs="Times New Roman"/>
        </w:rPr>
      </w:pPr>
      <w:r w:rsidRPr="00F93EC5">
        <w:rPr>
          <w:rFonts w:ascii="Times New Roman" w:hAnsi="Times New Roman" w:cs="Times New Roman"/>
          <w:b/>
          <w:bCs/>
        </w:rPr>
        <w:t xml:space="preserve">Contact details </w:t>
      </w:r>
    </w:p>
    <w:p w:rsidR="00F93EC5" w:rsidRPr="00F93EC5" w:rsidRDefault="00F93EC5" w:rsidP="00F93EC5">
      <w:pPr>
        <w:pStyle w:val="Default"/>
        <w:rPr>
          <w:rFonts w:ascii="Times New Roman" w:hAnsi="Times New Roman" w:cs="Times New Roman"/>
        </w:rPr>
      </w:pPr>
      <w:r w:rsidRPr="00F93EC5">
        <w:rPr>
          <w:rFonts w:ascii="Times New Roman" w:hAnsi="Times New Roman" w:cs="Times New Roman"/>
        </w:rPr>
        <w:t xml:space="preserve">If there is any uncertainty regarding this process or to follow-up on the progress of your application for the import permit, kindly contact Ms </w:t>
      </w:r>
      <w:r w:rsidR="006E367D">
        <w:rPr>
          <w:rFonts w:ascii="Times New Roman" w:hAnsi="Times New Roman" w:cs="Times New Roman"/>
        </w:rPr>
        <w:t xml:space="preserve">Fikile Mahlangu </w:t>
      </w:r>
      <w:r w:rsidRPr="00F93EC5">
        <w:rPr>
          <w:rFonts w:ascii="Times New Roman" w:hAnsi="Times New Roman" w:cs="Times New Roman"/>
        </w:rPr>
        <w:t>at 012 394-</w:t>
      </w:r>
      <w:r w:rsidR="00426FAB">
        <w:rPr>
          <w:rFonts w:ascii="Times New Roman" w:hAnsi="Times New Roman" w:cs="Times New Roman"/>
        </w:rPr>
        <w:t>3618</w:t>
      </w:r>
      <w:r w:rsidRPr="00F93EC5">
        <w:rPr>
          <w:rFonts w:ascii="Times New Roman" w:hAnsi="Times New Roman" w:cs="Times New Roman"/>
        </w:rPr>
        <w:t xml:space="preserve"> or e-mail </w:t>
      </w:r>
      <w:r w:rsidR="00426FAB" w:rsidRPr="00426FAB">
        <w:rPr>
          <w:rFonts w:ascii="Times New Roman" w:hAnsi="Times New Roman" w:cs="Times New Roman"/>
          <w:b/>
          <w:u w:val="single"/>
          <w:lang w:val="en-GB"/>
        </w:rPr>
        <w:t>FMahlangu@itac.org.za</w:t>
      </w:r>
      <w:r w:rsidRPr="00F93EC5">
        <w:rPr>
          <w:rFonts w:ascii="Times New Roman" w:hAnsi="Times New Roman" w:cs="Times New Roman"/>
        </w:rPr>
        <w:t xml:space="preserve">. </w:t>
      </w:r>
    </w:p>
    <w:p w:rsidR="00426FAB" w:rsidRDefault="00426FAB" w:rsidP="00F93EC5">
      <w:pPr>
        <w:pStyle w:val="Default"/>
        <w:rPr>
          <w:rFonts w:ascii="Times New Roman" w:hAnsi="Times New Roman" w:cs="Times New Roman"/>
        </w:rPr>
      </w:pPr>
    </w:p>
    <w:p w:rsidR="00F93EC5" w:rsidRPr="00426FAB" w:rsidRDefault="00F93EC5" w:rsidP="00F93EC5">
      <w:pPr>
        <w:pStyle w:val="Default"/>
        <w:rPr>
          <w:rFonts w:ascii="Times New Roman" w:hAnsi="Times New Roman" w:cs="Times New Roman"/>
          <w:b/>
          <w:u w:val="single"/>
        </w:rPr>
      </w:pPr>
      <w:r w:rsidRPr="00F93EC5">
        <w:rPr>
          <w:rFonts w:ascii="Times New Roman" w:hAnsi="Times New Roman" w:cs="Times New Roman"/>
        </w:rPr>
        <w:t>If there is any uncertainty on how to obtain a recommendation from the Department of Energy, kindly contact</w:t>
      </w:r>
      <w:r w:rsidR="00426FAB">
        <w:rPr>
          <w:rFonts w:ascii="Times New Roman" w:hAnsi="Times New Roman" w:cs="Times New Roman"/>
        </w:rPr>
        <w:t xml:space="preserve"> Ms </w:t>
      </w:r>
      <w:r w:rsidR="00647C7F">
        <w:rPr>
          <w:rFonts w:ascii="Times New Roman" w:hAnsi="Times New Roman" w:cs="Times New Roman"/>
        </w:rPr>
        <w:t>Mpho Motloung</w:t>
      </w:r>
      <w:r w:rsidR="00426FAB">
        <w:rPr>
          <w:rFonts w:ascii="Times New Roman" w:hAnsi="Times New Roman" w:cs="Times New Roman"/>
        </w:rPr>
        <w:t xml:space="preserve"> on e-mail</w:t>
      </w:r>
      <w:r w:rsidRPr="00F93EC5">
        <w:rPr>
          <w:rFonts w:ascii="Times New Roman" w:hAnsi="Times New Roman" w:cs="Times New Roman"/>
        </w:rPr>
        <w:t xml:space="preserve"> </w:t>
      </w:r>
      <w:r w:rsidR="00647C7F" w:rsidRPr="00647C7F">
        <w:rPr>
          <w:rFonts w:ascii="Times New Roman" w:hAnsi="Times New Roman" w:cs="Times New Roman"/>
          <w:b/>
          <w:u w:val="single"/>
        </w:rPr>
        <w:t>Mpho Motloung &lt;Mpho.Motloung@dmre.gov.za&gt;</w:t>
      </w:r>
      <w:r w:rsidRPr="00F93EC5">
        <w:rPr>
          <w:rFonts w:ascii="Times New Roman" w:hAnsi="Times New Roman" w:cs="Times New Roman"/>
        </w:rPr>
        <w:t xml:space="preserve">at 012-406-7397 alternatively </w:t>
      </w:r>
      <w:r w:rsidR="00426FAB">
        <w:rPr>
          <w:rFonts w:ascii="Times New Roman" w:hAnsi="Times New Roman" w:cs="Times New Roman"/>
        </w:rPr>
        <w:t xml:space="preserve">Mr. </w:t>
      </w:r>
      <w:r w:rsidRPr="00F93EC5">
        <w:rPr>
          <w:rFonts w:ascii="Times New Roman" w:hAnsi="Times New Roman" w:cs="Times New Roman"/>
        </w:rPr>
        <w:t xml:space="preserve">Mike Mahlangu at 012 406-7376 or e-mail </w:t>
      </w:r>
      <w:r w:rsidRPr="00426FAB">
        <w:rPr>
          <w:rFonts w:ascii="Times New Roman" w:hAnsi="Times New Roman" w:cs="Times New Roman"/>
          <w:b/>
          <w:u w:val="single"/>
        </w:rPr>
        <w:t>Michael.Mahlangu@</w:t>
      </w:r>
      <w:r w:rsidR="00647C7F">
        <w:rPr>
          <w:rFonts w:ascii="Times New Roman" w:hAnsi="Times New Roman" w:cs="Times New Roman"/>
          <w:b/>
          <w:u w:val="single"/>
        </w:rPr>
        <w:t>dmre</w:t>
      </w:r>
      <w:r w:rsidRPr="00426FAB">
        <w:rPr>
          <w:rFonts w:ascii="Times New Roman" w:hAnsi="Times New Roman" w:cs="Times New Roman"/>
          <w:b/>
          <w:u w:val="single"/>
        </w:rPr>
        <w:t>.gov.za</w:t>
      </w:r>
    </w:p>
    <w:p w:rsidR="00F93EC5" w:rsidRPr="00426FAB" w:rsidRDefault="00F93EC5" w:rsidP="006E5243">
      <w:pPr>
        <w:pStyle w:val="Default"/>
        <w:rPr>
          <w:rFonts w:ascii="Times New Roman" w:hAnsi="Times New Roman" w:cs="Times New Roman"/>
          <w:b/>
          <w:u w:val="single"/>
        </w:rPr>
      </w:pPr>
    </w:p>
    <w:p w:rsidR="00F93EC5" w:rsidRPr="00F93EC5" w:rsidRDefault="00F93EC5" w:rsidP="006E5243">
      <w:pPr>
        <w:pStyle w:val="Default"/>
        <w:rPr>
          <w:rFonts w:ascii="Times New Roman" w:hAnsi="Times New Roman" w:cs="Times New Roman"/>
        </w:rPr>
      </w:pPr>
    </w:p>
    <w:p w:rsidR="00192F8F" w:rsidRPr="00F93EC5" w:rsidRDefault="00192F8F" w:rsidP="006E5243">
      <w:pPr>
        <w:pStyle w:val="Default"/>
        <w:rPr>
          <w:rFonts w:ascii="Times New Roman" w:hAnsi="Times New Roman" w:cs="Times New Roman"/>
        </w:rPr>
      </w:pPr>
    </w:p>
    <w:p w:rsidR="005B25FF" w:rsidRDefault="0095622B" w:rsidP="006E5243">
      <w:pPr>
        <w:tabs>
          <w:tab w:val="right" w:pos="10481"/>
        </w:tabs>
        <w:rPr>
          <w:b/>
        </w:rPr>
      </w:pPr>
      <w:r>
        <w:tab/>
      </w:r>
    </w:p>
    <w:sectPr w:rsidR="005B25FF" w:rsidSect="00F378EB">
      <w:headerReference w:type="default" r:id="rId7"/>
      <w:pgSz w:w="11899" w:h="16837"/>
      <w:pgMar w:top="-47" w:right="709" w:bottom="0" w:left="709"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429" w:rsidRDefault="00883429">
      <w:r>
        <w:separator/>
      </w:r>
    </w:p>
  </w:endnote>
  <w:endnote w:type="continuationSeparator" w:id="0">
    <w:p w:rsidR="00883429" w:rsidRDefault="0088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429" w:rsidRDefault="00883429">
      <w:r>
        <w:separator/>
      </w:r>
    </w:p>
  </w:footnote>
  <w:footnote w:type="continuationSeparator" w:id="0">
    <w:p w:rsidR="00883429" w:rsidRDefault="00883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C59" w:rsidRDefault="006E367D" w:rsidP="00F378EB">
    <w:pPr>
      <w:pStyle w:val="Header"/>
      <w:tabs>
        <w:tab w:val="clear" w:pos="4320"/>
        <w:tab w:val="clear" w:pos="8640"/>
        <w:tab w:val="left" w:pos="940"/>
      </w:tabs>
      <w:rPr>
        <w:lang w:val="en-ZA"/>
      </w:rPr>
    </w:pPr>
    <w:r>
      <w:rPr>
        <w:noProof/>
        <w:lang w:val="en-ZA"/>
      </w:rPr>
      <w:drawing>
        <wp:anchor distT="0" distB="0" distL="114300" distR="114300" simplePos="0" relativeHeight="251657728" behindDoc="1" locked="0" layoutInCell="1" allowOverlap="1">
          <wp:simplePos x="0" y="0"/>
          <wp:positionH relativeFrom="column">
            <wp:posOffset>-442595</wp:posOffset>
          </wp:positionH>
          <wp:positionV relativeFrom="paragraph">
            <wp:posOffset>-437515</wp:posOffset>
          </wp:positionV>
          <wp:extent cx="7559040" cy="10692130"/>
          <wp:effectExtent l="0" t="0" r="0" b="0"/>
          <wp:wrapNone/>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1">
                    <a:extLst>
                      <a:ext uri="{28A0092B-C50C-407E-A947-70E740481C1C}">
                        <a14:useLocalDpi xmlns:a14="http://schemas.microsoft.com/office/drawing/2010/main" val="0"/>
                      </a:ext>
                    </a:extLst>
                  </a:blip>
                  <a:srcRect l="-5" r="-5"/>
                  <a:stretch>
                    <a:fillRect/>
                  </a:stretch>
                </pic:blipFill>
                <pic:spPr bwMode="auto">
                  <a:xfrm>
                    <a:off x="0" y="0"/>
                    <a:ext cx="7559040" cy="10692130"/>
                  </a:xfrm>
                  <a:prstGeom prst="rect">
                    <a:avLst/>
                  </a:prstGeom>
                  <a:noFill/>
                  <a:ln>
                    <a:noFill/>
                  </a:ln>
                </pic:spPr>
              </pic:pic>
            </a:graphicData>
          </a:graphic>
          <wp14:sizeRelH relativeFrom="page">
            <wp14:pctWidth>0</wp14:pctWidth>
          </wp14:sizeRelH>
          <wp14:sizeRelV relativeFrom="page">
            <wp14:pctHeight>0</wp14:pctHeight>
          </wp14:sizeRelV>
        </wp:anchor>
      </w:drawing>
    </w:r>
    <w:r w:rsidR="00364C59">
      <w:rPr>
        <w:lang w:val="en-ZA"/>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535B"/>
    <w:multiLevelType w:val="hybridMultilevel"/>
    <w:tmpl w:val="EDCC45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04344"/>
    <w:multiLevelType w:val="multilevel"/>
    <w:tmpl w:val="B74431E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F1052EB"/>
    <w:multiLevelType w:val="hybridMultilevel"/>
    <w:tmpl w:val="7AE66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67D"/>
    <w:rsid w:val="000E3C28"/>
    <w:rsid w:val="00163F77"/>
    <w:rsid w:val="00164D30"/>
    <w:rsid w:val="00192F8F"/>
    <w:rsid w:val="001F5E16"/>
    <w:rsid w:val="00213E3D"/>
    <w:rsid w:val="00261F46"/>
    <w:rsid w:val="0028729B"/>
    <w:rsid w:val="002D48ED"/>
    <w:rsid w:val="002F43D6"/>
    <w:rsid w:val="00364C59"/>
    <w:rsid w:val="003B39F8"/>
    <w:rsid w:val="00414778"/>
    <w:rsid w:val="00426FAB"/>
    <w:rsid w:val="00433D2D"/>
    <w:rsid w:val="004E59E9"/>
    <w:rsid w:val="00581C2F"/>
    <w:rsid w:val="005A455F"/>
    <w:rsid w:val="005B25FF"/>
    <w:rsid w:val="00647C7F"/>
    <w:rsid w:val="00670DD3"/>
    <w:rsid w:val="006B72A4"/>
    <w:rsid w:val="006E1706"/>
    <w:rsid w:val="006E367D"/>
    <w:rsid w:val="006E5243"/>
    <w:rsid w:val="0072214D"/>
    <w:rsid w:val="007E6FEF"/>
    <w:rsid w:val="008211DE"/>
    <w:rsid w:val="00851986"/>
    <w:rsid w:val="00881366"/>
    <w:rsid w:val="00883429"/>
    <w:rsid w:val="008C67E3"/>
    <w:rsid w:val="008E2ACE"/>
    <w:rsid w:val="00912FA7"/>
    <w:rsid w:val="0095622B"/>
    <w:rsid w:val="009F0DA7"/>
    <w:rsid w:val="009F1E47"/>
    <w:rsid w:val="00A94A09"/>
    <w:rsid w:val="00AB5F6C"/>
    <w:rsid w:val="00AC60F6"/>
    <w:rsid w:val="00C262F1"/>
    <w:rsid w:val="00C355ED"/>
    <w:rsid w:val="00C925E2"/>
    <w:rsid w:val="00D167D1"/>
    <w:rsid w:val="00D64D13"/>
    <w:rsid w:val="00DC5B8C"/>
    <w:rsid w:val="00F22116"/>
    <w:rsid w:val="00F378EB"/>
    <w:rsid w:val="00F570E1"/>
    <w:rsid w:val="00F80C1A"/>
    <w:rsid w:val="00F937DE"/>
    <w:rsid w:val="00F93EC5"/>
    <w:rsid w:val="00FD24A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40A354"/>
  <w15:chartTrackingRefBased/>
  <w15:docId w15:val="{B7565E19-C410-4820-A551-D7F77D0A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Cs w:val="24"/>
    </w:rPr>
  </w:style>
  <w:style w:type="paragraph" w:customStyle="1" w:styleId="Index">
    <w:name w:val="Index"/>
    <w:basedOn w:val="Normal"/>
    <w:pPr>
      <w:suppressLineNumbers/>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NoSpacing">
    <w:name w:val="No Spacing"/>
    <w:uiPriority w:val="1"/>
    <w:qFormat/>
    <w:rsid w:val="00C355ED"/>
    <w:rPr>
      <w:rFonts w:ascii="Calibri" w:eastAsia="Calibri" w:hAnsi="Calibri"/>
      <w:sz w:val="22"/>
      <w:szCs w:val="22"/>
      <w:lang w:val="en-US" w:eastAsia="en-US"/>
    </w:rPr>
  </w:style>
  <w:style w:type="table" w:styleId="TableGrid">
    <w:name w:val="Table Grid"/>
    <w:basedOn w:val="TableNormal"/>
    <w:uiPriority w:val="59"/>
    <w:rsid w:val="00164D30"/>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nhideWhenUsed/>
    <w:rsid w:val="000E3C28"/>
    <w:pPr>
      <w:suppressAutoHyphens w:val="0"/>
      <w:spacing w:before="100" w:beforeAutospacing="1" w:after="100" w:afterAutospacing="1"/>
    </w:pPr>
    <w:rPr>
      <w:rFonts w:ascii="Arial Unicode MS" w:eastAsia="Arial Unicode MS" w:hAnsi="Arial Unicode MS" w:cs="Arial Unicode MS"/>
      <w:szCs w:val="24"/>
      <w:lang w:eastAsia="en-US"/>
    </w:rPr>
  </w:style>
  <w:style w:type="character" w:customStyle="1" w:styleId="HeaderChar">
    <w:name w:val="Header Char"/>
    <w:link w:val="Header"/>
    <w:rsid w:val="000E3C28"/>
    <w:rPr>
      <w:sz w:val="24"/>
      <w:lang w:val="en-GB"/>
    </w:rPr>
  </w:style>
  <w:style w:type="paragraph" w:styleId="MessageHeader">
    <w:name w:val="Message Header"/>
    <w:basedOn w:val="BodyText"/>
    <w:link w:val="MessageHeaderChar"/>
    <w:unhideWhenUsed/>
    <w:rsid w:val="000E3C28"/>
    <w:pPr>
      <w:keepLines/>
      <w:suppressAutoHyphens w:val="0"/>
      <w:spacing w:after="40" w:line="140" w:lineRule="atLeast"/>
      <w:ind w:left="360"/>
    </w:pPr>
    <w:rPr>
      <w:rFonts w:ascii="Garamond" w:hAnsi="Garamond"/>
      <w:spacing w:val="-5"/>
      <w:lang w:val="en-ZA" w:eastAsia="en-US"/>
    </w:rPr>
  </w:style>
  <w:style w:type="character" w:customStyle="1" w:styleId="MessageHeaderChar">
    <w:name w:val="Message Header Char"/>
    <w:link w:val="MessageHeader"/>
    <w:rsid w:val="000E3C28"/>
    <w:rPr>
      <w:rFonts w:ascii="Garamond" w:hAnsi="Garamond"/>
      <w:spacing w:val="-5"/>
      <w:sz w:val="24"/>
      <w:lang w:val="en-ZA"/>
    </w:rPr>
  </w:style>
  <w:style w:type="paragraph" w:customStyle="1" w:styleId="DocumentLabel">
    <w:name w:val="Document Label"/>
    <w:next w:val="Normal"/>
    <w:rsid w:val="000E3C28"/>
    <w:pPr>
      <w:pBdr>
        <w:top w:val="double" w:sz="6" w:space="8" w:color="auto"/>
        <w:bottom w:val="double" w:sz="6" w:space="8" w:color="auto"/>
      </w:pBdr>
      <w:spacing w:after="40" w:line="240" w:lineRule="atLeast"/>
      <w:jc w:val="center"/>
    </w:pPr>
    <w:rPr>
      <w:rFonts w:ascii="Garamond" w:hAnsi="Garamond"/>
      <w:b/>
      <w:caps/>
      <w:spacing w:val="20"/>
      <w:sz w:val="18"/>
      <w:lang w:val="en-US" w:eastAsia="en-US"/>
    </w:rPr>
  </w:style>
  <w:style w:type="paragraph" w:customStyle="1" w:styleId="MessageHeaderFirst">
    <w:name w:val="Message Header First"/>
    <w:basedOn w:val="MessageHeader"/>
    <w:next w:val="MessageHeader"/>
    <w:rsid w:val="000E3C28"/>
  </w:style>
  <w:style w:type="paragraph" w:customStyle="1" w:styleId="MessageHeaderLabel">
    <w:name w:val="Message Header Label"/>
    <w:basedOn w:val="MessageHeader"/>
    <w:next w:val="MessageHeader"/>
    <w:rsid w:val="000E3C28"/>
    <w:pPr>
      <w:spacing w:before="40" w:after="0"/>
      <w:ind w:left="0"/>
    </w:pPr>
    <w:rPr>
      <w:caps/>
      <w:spacing w:val="6"/>
      <w:sz w:val="14"/>
    </w:rPr>
  </w:style>
  <w:style w:type="paragraph" w:customStyle="1" w:styleId="ReturnAddress">
    <w:name w:val="Return Address"/>
    <w:rsid w:val="000E3C28"/>
    <w:pPr>
      <w:spacing w:line="240" w:lineRule="atLeast"/>
      <w:jc w:val="center"/>
    </w:pPr>
    <w:rPr>
      <w:rFonts w:ascii="Garamond" w:hAnsi="Garamond"/>
      <w:caps/>
      <w:spacing w:val="30"/>
      <w:sz w:val="15"/>
      <w:lang w:val="en-US" w:eastAsia="en-US"/>
    </w:rPr>
  </w:style>
  <w:style w:type="paragraph" w:styleId="ListParagraph">
    <w:name w:val="List Paragraph"/>
    <w:basedOn w:val="Normal"/>
    <w:uiPriority w:val="34"/>
    <w:qFormat/>
    <w:rsid w:val="0095622B"/>
    <w:pPr>
      <w:suppressAutoHyphens w:val="0"/>
      <w:spacing w:after="200" w:line="276" w:lineRule="auto"/>
      <w:ind w:left="720"/>
      <w:contextualSpacing/>
    </w:pPr>
    <w:rPr>
      <w:rFonts w:ascii="Calibri" w:eastAsia="Calibri" w:hAnsi="Calibri"/>
      <w:sz w:val="22"/>
      <w:szCs w:val="22"/>
      <w:lang w:val="en-US" w:eastAsia="en-US"/>
    </w:rPr>
  </w:style>
  <w:style w:type="paragraph" w:customStyle="1" w:styleId="Default">
    <w:name w:val="Default"/>
    <w:rsid w:val="00F570E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892753">
      <w:bodyDiv w:val="1"/>
      <w:marLeft w:val="0"/>
      <w:marRight w:val="0"/>
      <w:marTop w:val="0"/>
      <w:marBottom w:val="0"/>
      <w:divBdr>
        <w:top w:val="none" w:sz="0" w:space="0" w:color="auto"/>
        <w:left w:val="none" w:sz="0" w:space="0" w:color="auto"/>
        <w:bottom w:val="none" w:sz="0" w:space="0" w:color="auto"/>
        <w:right w:val="none" w:sz="0" w:space="0" w:color="auto"/>
      </w:divBdr>
    </w:div>
    <w:div w:id="181649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vnath\Documents\amended%20guidelines%20for%20the%20importation%20of%20fue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amended guidelines for the importation of fuel.</Template>
  <TotalTime>1</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Dear …</vt:lpstr>
    </vt:vector>
  </TitlesOfParts>
  <Company>ITAC</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Sanjay Devnath</dc:creator>
  <cp:keywords/>
  <cp:lastModifiedBy>Sanjay Devnath</cp:lastModifiedBy>
  <cp:revision>2</cp:revision>
  <cp:lastPrinted>2013-01-22T08:02:00Z</cp:lastPrinted>
  <dcterms:created xsi:type="dcterms:W3CDTF">2023-03-08T05:44:00Z</dcterms:created>
  <dcterms:modified xsi:type="dcterms:W3CDTF">2023-03-08T05:44:00Z</dcterms:modified>
</cp:coreProperties>
</file>